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476" w:rsidRDefault="00D108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DOCUMENTO DE FORMALIZAÇÃO DE DEMANDA – DFD</w:t>
      </w:r>
    </w:p>
    <w:p w:rsidR="002E1476" w:rsidRDefault="002E1476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tbl>
      <w:tblPr>
        <w:tblStyle w:val="a"/>
        <w:tblW w:w="9351" w:type="dxa"/>
        <w:tblInd w:w="-110" w:type="dxa"/>
        <w:tblLayout w:type="fixed"/>
        <w:tblLook w:val="0000" w:firstRow="0" w:lastRow="0" w:firstColumn="0" w:lastColumn="0" w:noHBand="0" w:noVBand="0"/>
      </w:tblPr>
      <w:tblGrid>
        <w:gridCol w:w="4106"/>
        <w:gridCol w:w="1843"/>
        <w:gridCol w:w="3402"/>
      </w:tblGrid>
      <w:tr w:rsidR="002E1476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INFORMAÇÕES DA UNIDADE</w:t>
            </w:r>
          </w:p>
        </w:tc>
      </w:tr>
      <w:tr w:rsidR="002E1476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UNIDADE REQUISITANTE: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SECRETARIA MUNICIPAL DE SAÚDE</w:t>
            </w:r>
          </w:p>
        </w:tc>
      </w:tr>
      <w:tr w:rsidR="002E1476">
        <w:tc>
          <w:tcPr>
            <w:tcW w:w="5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AGENTE RESPONSÁVEL: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ISABEL APARECIDA LUCIO MASSON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MATRÍCULA: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1074921</w:t>
            </w:r>
          </w:p>
        </w:tc>
      </w:tr>
      <w:tr w:rsidR="002E1476">
        <w:tc>
          <w:tcPr>
            <w:tcW w:w="59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RESPONSÁVEL PELA DEMANDA: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ISABEL APARECIDA LUCIO MASSON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MATRÍCULA: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1074921</w:t>
            </w:r>
          </w:p>
        </w:tc>
      </w:tr>
      <w:tr w:rsidR="002E1476">
        <w:tc>
          <w:tcPr>
            <w:tcW w:w="93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E-MAIL: </w:t>
            </w:r>
            <w:hyperlink r:id="rId7">
              <w:r>
                <w:rPr>
                  <w:rFonts w:ascii="Century Gothic" w:eastAsia="Century Gothic" w:hAnsi="Century Gothic" w:cs="Century Gothic"/>
                  <w:color w:val="0563C1"/>
                  <w:sz w:val="20"/>
                  <w:szCs w:val="20"/>
                  <w:u w:val="single"/>
                </w:rPr>
                <w:t>saudelobato@gmail.com</w:t>
              </w:r>
            </w:hyperlink>
          </w:p>
        </w:tc>
      </w:tr>
      <w:tr w:rsidR="002E147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DATA: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18/05/2026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TELEFONE: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(44) 3249 – 1414</w:t>
            </w:r>
          </w:p>
        </w:tc>
      </w:tr>
    </w:tbl>
    <w:p w:rsidR="002E1476" w:rsidRDefault="002E1476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tbl>
      <w:tblPr>
        <w:tblStyle w:val="a0"/>
        <w:tblW w:w="9454" w:type="dxa"/>
        <w:tblInd w:w="-110" w:type="dxa"/>
        <w:tblLayout w:type="fixed"/>
        <w:tblLook w:val="0000" w:firstRow="0" w:lastRow="0" w:firstColumn="0" w:lastColumn="0" w:noHBand="0" w:noVBand="0"/>
      </w:tblPr>
      <w:tblGrid>
        <w:gridCol w:w="4375"/>
        <w:gridCol w:w="5079"/>
      </w:tblGrid>
      <w:tr w:rsidR="002E1476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INFORMAÇÕES DA NECESSIDADE DE CONTRATAÇÃO</w:t>
            </w:r>
          </w:p>
        </w:tc>
      </w:tr>
      <w:tr w:rsidR="002E1476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TIPO DO ITEM</w:t>
            </w:r>
          </w:p>
        </w:tc>
      </w:tr>
      <w:tr w:rsidR="002E1476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MATERIAL DE CONSUMO ( X 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EQUIPAMENTO/MATERIAL PERMANENTE (  )</w:t>
            </w:r>
          </w:p>
        </w:tc>
      </w:tr>
      <w:tr w:rsidR="002E1476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SERVIÇO CONTINUADO ( X  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SERVIÇO NÃO CONTINUADO (   )</w:t>
            </w:r>
          </w:p>
        </w:tc>
      </w:tr>
      <w:tr w:rsidR="002E1476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OBRA (    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SERVIÇO DE ENGENHARIA (    )</w:t>
            </w:r>
          </w:p>
        </w:tc>
      </w:tr>
      <w:tr w:rsidR="002E1476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 – OBJETO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jc w:val="both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REGISTRO DE PREÇO PARA AQUISIÇÃO DE MEDICAMENTOS CONTEMPLADOS NA RENAME VISANDO ATENDER AS NECESSIDADES DO NÚCLEO INTEGRADO DE SAÚDE DO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MUNICÍPIO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DE LOBATO/PR, POR UM PERÍODO PREVISTO DE 12 (DOZE) MESES. 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II – JUSTIFICATIVA DA NECESSIDADE DA CONTRATAÇÃO 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Os medicamentos a serem adquiridos destinam-se à dispensação direta à população, bem como à utilização nos atendimentos do Núcleo Integrado de Saúde do município. </w:t>
            </w:r>
          </w:p>
          <w:p w:rsidR="002E1476" w:rsidRDefault="00D10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Essa aquisição é fundamental para garantir o acesso da população aos tratamentos medicamentosos necessários, conforme os protocolos clínicos, diretrizes terapêuticas e políticas públicas vigentes. Além disso, assegura o abastecimento contínuo da Farmácia Básica Municipal e de outras unidades assistenciais, prevenindo desabastecimentos e contribuindo para o cuidado integral à saúde dos munícipes. </w:t>
            </w:r>
          </w:p>
          <w:p w:rsidR="002E1476" w:rsidRDefault="00D108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 ausência ou insuficiência de medicamentos compromete diretamente a continuidade dos tratamentos, podendo causar agravamento do estado de saúde dos pacientes, aumento de internações e sobrecarga nos serviços de urgência e emergência. Por isso, a reposição adequada do estoque e a previsão de futuras demandas são ações estratégicas para o funcionamento regular da rede de atenção à saúde.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III – DESCRIÇÕES E QUANTIDADES</w:t>
            </w:r>
          </w:p>
        </w:tc>
      </w:tr>
      <w:tr w:rsidR="002E1476">
        <w:trPr>
          <w:trHeight w:val="20"/>
        </w:trPr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a1"/>
              <w:tblW w:w="9257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894"/>
              <w:gridCol w:w="1404"/>
              <w:gridCol w:w="1004"/>
              <w:gridCol w:w="5955"/>
            </w:tblGrid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9A9A9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140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9A9A9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100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9A9A9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UNIDADE</w:t>
                  </w:r>
                </w:p>
              </w:tc>
              <w:tc>
                <w:tcPr>
                  <w:tcW w:w="59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9A9A9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ESPECIFICAÇÃO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BR0266706 BUDESONIDA, AEROSSOL NASAL, CONCENTRAÇÃO: 32MCG/DOSE, FRASCO COM VÁLVULA DOSIFICADORA. 120 DOSES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BR0267107 FENITOÍNA SÓDICA, DOSAGEM: 50 MG/ML, SOLUÇÃO INJETÁVEL. AMPOLA 5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BR0267140 AZITROMICINA; DOSAGEM: 500MG.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BR0267162 CLORETO DE POTÁSSIO, DOSAGEM: 19,1%, SOLUÇÃO INJETÁVEL. AMPOLA 10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BR0267194 DIAZEPAM, DOSAGEM:</w:t>
                  </w:r>
                  <w:r w:rsidR="002979E9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 MG/ML, SOLUÇÃO INJETÁVEL. AMPOLA 2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BR0267195 DIAZEPAM, DOSAGEM: 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BR0267197 DIAZEPAM, DOSAGEM: 10MG.</w:t>
                  </w:r>
                  <w:r w:rsidR="002979E9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60.00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BR0267203 DIPIRONA SÓDICA, DOSAGEM: 500MG.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BR0267205 DIPIRONA SÓDICA, DOSAGEM: 500MG/ML, SOLUÇÃO ORAL 10 ML </w:t>
                  </w:r>
                  <w:r w:rsidR="00A24E7B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GOTAS</w:t>
                  </w:r>
                  <w:r w:rsidR="00A24E7B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BR0267208 ESTRIOL, CONCENTRAÇÃO: 1 MG/G, CREME VAGINAL. BISNAGA 50 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BR0267310 METOCLOPRAMIDA, CLORIDRATO; DOSAGEM: 5 MG/ML, SOLUÇÃO INJETÁVEL. AMPOLA 2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BR0267311 METOCLOPRAMIDA CLORIDRATO, DOSAGEM: 4MG/ML, SOLUÇÃO ORAL. FRASCO 10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BR0267312 METOCLOPRAMIDA CLORIDRATO, DOSAGEM: 10MG.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BR0267502 ÁCIDO ACETILSALICÍLICO; DOSAGEM: 100MG.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BR0267503 ÁCIDO FÓLICO; DOSAGEM: 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BR0267504 ÁCIDO VALPRÓICO, CONCENTRAÇÃO: 250 MG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BR0267505 ÁCIDO VALPRÓICO, CONCENTRAÇÃO: 500 MG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BR0267506 ALBENDAZOL, DOSAGEM: 400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BR0267507ALBENDAZOL, DOSAGEM: 40 MG/ML, SUSPENSÃO ORAL, FRASCO 10,00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BR0267509 ALOPURINOL, DOSAGEM: 300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BR0267510 AMIODARONA, CONCENTRAÇÃO: 200 MG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BR0267512 AMITRIPTILINA CLORIDRATO, DOSAGEM: 25 MG.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BR0267517 ATENOLOL, DOSAGEM: 50MG.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BR0267522 CLOMIPRAMINA, DOSAGEM: 25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BR0267541 GLICOSE, CONCENTRAÇÃO: 50%, SOLUÇÃO INJETÁVEL - AMPOLA 10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BR0267564 CARVEDILOL, DOSAGEM: 12,5MG.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BR0267565 CARVEDILOL, DOSAGEM: 6,25MG.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BR0267566 CARVEDILOL, DOSAGEM: 3,125MG.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BR0267567 CARVEDILOL, DOSAGEM: 25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BR0267581 BECLOMETASONA DIPROPIONATO, CONCENTRAÇÃO: 250MCG/DOSE, SPRAY ORAL, FRASCO DOSEADOR COM BOCAL AEROGADOR. FRASCO 200 DOSES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BR0267582 BECLOMETASONA DIPROPIONATO, CONCENTRAÇÃO: 50MCG/DOSE, SPRAY NASAL, FRASCO DOSEADOR COM AEROGADOR NASAL. FRASCO 200 DOSES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BR0267613 CAPTOPRIL, DOSAGEM: 25MG.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BR0267617 CARBAMAZEPINA, DOSAGEM: 400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BR0267618 CARBAMAZEPINA, DOSAGEM: 200MG.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35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BR0267621 CARBONATO DE LÍTIO, DOSAGEM: 300MG.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BR0267625 CEFALEXINA, DOSAGEM: 500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BR0267632 CIPROFLOXACINO CLORIDRATO, DOSAGEM: 500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BR0267635 CLORPROMAZINA, DOSAGEM: 25MG.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BR0267638 CLORPROMAZINA, DOSAGEM: 100MG.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BR0267643 DEXAMETASONA, DOSAGEM: 0,1%, APRESENTAÇÃO CREME. BISNAGA 10 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BR0267645 DEXCLORFENIRAMINA MALEATO, CONCENTRAÇÃO: 2 MG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BR0267646 DEXCLORFENIRAMINA MALEATO, 0,4 MG/ML, SOLUÇÃO ORAL 120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BR0267647 DIGOXINA, CONCENTRAÇÃO: 0,25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BR0267650 ENALAPRIL MALEATO, DOSAGEM: 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BR0267651 ENALAPRIL MALEATO, DOSAGEM: 10MG.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BR0267652 ENALAPRIL MALEATO, DOSAGEM: 20MG.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BR0267653 ESPIRONOLACTONA, DOSAGEM: 25MG.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 w:rsidP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BR0267654 ESPIRONOLACTONA, DOSAGEM: 100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BR0267657 FENITOÍNA SÓDICA, CONCENTRAÇÃO: 100 MG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BR0267660 FENOBARBITAL SÓDICO, CONCENTRAÇÃO: 100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BR0267662 FLUCONAZOL, CONCENTRAÇÃO: 150 MG. CAPSULA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BR0267663 FUROSEMIDA, DOSAGEM: 40MG.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BR0267666 FUROSEMIDA, COMPOSIÇÃO: 10 MG/ML, SOLUÇÃO INJETÁVEL - AMPOLA 2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BR0267669 HALOPERIDOL, DOSAGEM:</w:t>
                  </w:r>
                  <w:r w:rsidR="00322714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BR0267670 HALOPERIDOL, DOSAGEM: 1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BR0267671 GLIBENCLAMIDA, DOSAGEM: </w:t>
                  </w:r>
                  <w:r w:rsidR="00322714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BR0267674 HIDROCLOROTIAZIDA, DOSAGEM: 25MG.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BR0267676 IBUPROFENO, DOSAGEM: 600MG.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BR0267689 METILDOPA, CONCENTRAÇÃO: 250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BR0267690 METFORMINA CLORIDRATO, DOSAGEM: 500MG.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BR0267691 METFORMINA CLORIDRATO, DOSAGEM: 850MG.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BR0267712 OMEPRAZOL, CONCENTRAÇÃO: 20MG. CÁPSULA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BR0267717 METRONIDAZOL, CONCENTRAÇÃOM: 250 MG.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64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BR0267741 PREDNISONA, DOSAGEM: 5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BR0267743 PREDNISONA, DOSAGEM: 20 MG,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BR0267745 SINVASTATINA 40MG, DOSAGEM: 40MG.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BR0267747 SINVASTATINA 20MG, DOSAGEM: 20MG.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BR0267768 PROMETAZINA CLORIDRATO, CONCENTRAÇÃO: 25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BR0267769 PROMETAZINA CLORIDRATO, DOSAGEM: 25 MG/ML, SOLUÇÃO INJETÁVEL. AMPOLA 2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BR0267772 PROPRANOLOL CLORIDRATO, CONCENTRAÇÃO: 40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BR0267777 PARACETAMOL, DOSAGEM SOLUÇÃO ORAL 200 MG/ML, SOLUÇÃO ORAL 15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BR0267778 PARACETAMOL, CONCENTRAÇÃO: 500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BR0268069 CLORPROMAZINA, DOSAGEM: 5 MG/ML, SOLUÇÃO INJETÁVEL. AMPOLA 5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BR0268075 SULFATO DE MAGNÉSIO, CONCENTRAÇÃO: 50%, SOLUÇÃO INJETÁVEL. AMPOLA 10 ML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BR0268123 LEVOTIROXINA SÓDICA, DOSAGEM: 50MCG.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BR0268124 LEVOTIROXINA SÓDICA, DOSAGEM: 25MCG.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BR0268125 LEVOTIROXINA SÓDICA, DOSAGEM: 100MCG.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BR0268162 MICONAZOL, DOSAGEM: 2%, CREME VAGINAL, BISNAGA 80 G</w:t>
                  </w:r>
                </w:p>
              </w:tc>
            </w:tr>
            <w:tr w:rsidR="00A24E7B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24E7B" w:rsidRDefault="00A24E7B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24E7B" w:rsidRDefault="00A24E7B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24E7B" w:rsidRDefault="00A24E7B" w:rsidP="008C3395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A24E7B" w:rsidRDefault="00A24E7B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BR0268225 CARBONATO DE CÁLCIO, DOSAGEM: 500 MG. COMPRIMIDO</w:t>
                  </w:r>
                </w:p>
              </w:tc>
            </w:tr>
            <w:tr w:rsidR="002E1476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E1476" w:rsidRDefault="00D108C6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E1476" w:rsidRDefault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BOLSA 1000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– BOLSA 100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BOLSA 250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BOLSA 500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FRASCO 1000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FRASCO 100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FRASCO 250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BR0268236 CLORETO DE SÓDIO 0,9%, SOLUÇÃO INJETÁVEL, SISTEMA FECHADO - FRASCO 500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BR0268237 CLORETO DE SÓDIO 0,9%, SOLUÇÃO INJETÁVEL, FRASCO COM ABERTURA TWIST OFF. AMPOLA 10ML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BR0268252 DIPIRONA SÓDICA, DOSAGEM: 500 MG/ML, SOLUÇÃO INJETÁVEL. AMPOLA 2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90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BR0268255 EPINEFRINA, DOSAGEM: 1MG/ML, SOLUÇÃO INJETÁVEL - AMPOLA 1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BR0268273 NITROFURANTOÍNA, DOSAGEM: 100 MG, CÁPSULA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8C3395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 w:rsidRPr="008C3395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BR0268286 MICONAZOL, CONCENTRAÇÃO: 20 MG/G, CREME DERMATOLÓGICO, BISNAGA DE 80 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BR0268331 IPRATRÓPIO BROMETO, 0,25 MG/ML, SOLUÇÃO PARA INALAÇÃO. FRASCO 20ML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4.000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BR0268370 ACICLOVIR, DOSAGEM: 200MG.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BR0268375 ACICLOVIR, DOSAGEM: 50 MG/G, CREME - BISNAGA 10 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BR0268439 CLARITROMICINA, DOSAGEM: 500 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BR0268493 DOXAZOSINA, COMPOSIÇÃO: 2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BR0268856 LOSARTANA POTÁSSICA, DOSAGEM: 50MG.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BR0268861 ITRACONAZOL, DOSAGEM: 100 MG, CÁPSULA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BR0268949 AZITROMICINA, 40 MG/ML, SUSPENSÃO ORAL. FRASCO 15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BR0268960 DOPAMINA, DOSAGEM: 5 MG/ML, SOLUÇÃO INJETÁVEL. AMPOLA 10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BR0269388 DEXAMETASONA, DOSAGEM: 4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BR0269462 ALENDRONATO DE SÓDIO; DOSAGEM: 70MG.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BR0269843 LIDOCAÍNA CLORIDRATO, DOSAGEM: 2%, INJETÁVEL. AMPOLA 5ML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BR0269845 LIDOCAÍNA CLORIDRATO, DOSAGEM:</w:t>
                  </w:r>
                  <w:r w:rsidR="00A24E7B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10%, SPRAY. FRASCO 50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7664D5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 w:rsidRPr="007664D5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BR0269846 LIDOCAÍNA CLORIDRATO, CONCENTRAÇÃO: 2%, GELÉIA, BISNAGA DE 30 G</w:t>
                  </w:r>
                  <w:bookmarkStart w:id="0" w:name="_GoBack"/>
                  <w:bookmarkEnd w:id="0"/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BR0270092 GLICOSE 5%, SOLUÇÃO INJETÁVEL, SISTEMA FECHADO - FRASCO 1000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BR0270092 GLICOSE 5%, SOLUÇÃO INJETÁVEL, SISTEMA FECHADO - FRASCO 250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BR0270092 GLICOSE 5%, SOLUÇÃO INJETÁVEL, SISTEMA FECHADO - BOLSA 1000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BR0270092 GLICOSE 5%, SOLUÇÃO INJETÁVEL, SISTEMA FECHADO - BOLSA 250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BR0270092 GLICOSE 5%, SOLUÇÃO INJETÁVEL, SISTEMA FECHADO - BOLSA 500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BR0270092 GLICOSE 5%, SOLUÇÃO INJETÁVEL, SISTEMA FECHADO - FRASCO 500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BR0270120 CLONAZEPAM, DOSAGEM: 2,5MG/ML, SOLUÇÃO ORAL. FRASCO 20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BR0270126 LEVODOPA, COMPOSIÇÃO: ASSOCIADO À BENSERAZIDA, CONCENTRAÇÃO: 200 + 50MG.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BR0270140 BIPERIDENO, DOSAGEM: 2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BR0270597 BETAMETASONA, COMPOSIÇÃO: ACETATO,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ASSOCIADA COM BETAMETASONA FOSFATO, DOSAGEM: 3MG + 3MG/ML, USO:INJETÁVEL. AMPOLA 1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117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BR0270612 BENZILPENICILINA, BENZATINA, DOSAGEM: 1.200.000UI, INJETÁVEL.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BR0270613 BENZILPENICILINA, BENZATINA, DOSAGEM: 600.000UI, USO: INJETÁVEL.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BR0271089 AMOXICILINA, CONCENTRAÇÃO: 500MG. CÁPSULA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BR0271091 AMOXICILINA, PÓ PARA SUSPENSÃO ORAL, CONCENTRAÇÃO: 25MG/ML. FRASCO 150ML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BR0271103 CETOCONAZOL, DOSAGEM: 2%, SHAMPOO - FRASCO 100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BR0271217 AMOXICILINA, ASSOCIADA COM CLAVULANATO DE PÓTASSIO, CONCENTRAÇÃO: 500MG + 125MG.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 w:rsidP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BR0271600 METILPREDNISOLONA, SAL SUCCINATO, DOSAGEM: 125 MG, PÓ LIOFILIZADO + DILUENTE, INJETÁVEL.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BR0271606 NORTRIPTILINA CLORIDRATO, CONCENTRAÇÃO: 25 MG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BR0271607 NORTRIPTILINA CLORIDRATO, CONCENTRAÇÃO: 75 MG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BR0271709 AMIODARONA, CONCENTRAÇÃO: 100MG, INJETÁVEL. AMPOLA 3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BR0272089 SULFADIAZINA, DOSAGEM: 1%, CREME, PRINCÍPIO ATIVO: DE PRATA, BISNAGA 30,00 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BR0272341 TIAMINA, CONCENTRAÇÃO: 300 MG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BR0272434 ANLODIPINO BESILATO; DOSAGEM: 5MG.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BR0272454 CARBAMAZEPINA, DOSAGEM: 20 MG/ML, SUSPENSÃO ORAL 100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AMP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BR0272796 HEPARINA SÓDICA, DOSAGEM: 5.000UI/ML, INJETÁVEL, AMPOLA 0,25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70.000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BR0273009 FLUOXETINA, DOSAGEM: 20MG. CÁPSULA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BR0273395 ISOSSORBIDA, SAL DINITRATO, DOSAGEM: 5MG, SUBLINGUAL.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BR0273400 ISSOSSORBIDA, SAL MONONITRATO, DOSAGEM: 20 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BR0273467 LORATADINA, CONCENTRAÇÃO: 1MG/ML, XAROPE. FRASCO 100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BR0275963 FINASTERIDA, CONCENTRAÇÃO: 5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BR0276333 AMITRIPTILINA CLORIDRATO, DOSAGEM: 75 MG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BR0276657 METOPROLOL, SAL SUCCINATO, DOSAGEM: 50 MG, LIBERAÇÃO CONTROLADA,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BR0292194 HALOPERIDOL, SAL DECANOATO, CONCENTRAÇÃO: 50 MG/ML. SOLUÇÃO INJETÁVEL. AMPOLA 1ML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BR0292195 HALOPERIDOL, CONCENTRAÇÃO: 2 MG/ML, SOLUÇÃO ORAL - GOTAS, FRASCO 30,00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BR0292196 HALOPERIDOL, CONCENTRAÇÃO: 5 MG/ML,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SOLUÇÃO INJETÁVEL. AMPOLA 1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142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BR0292344 SULFATO FERROSO, 40MG DE FERRO II.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BR0292345 SULFATO FERROSO, DOSAGEM FERRO: 25MG/ML DE FERRO II, SOLUÇÃO ORAL - GOTAS. FRASCO 30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BR0292427 DEXAMETASONA, DOSAGEM: 4 MG/ML, SOLUÇÃO INJETÁVEL. AMPOLA 2,5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BR0294643 IBUPROFENO, DOSAGEM:</w:t>
                  </w:r>
                  <w:r w:rsidR="00A24E7B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 MG/ML, SUSPENSÃO ORAL. FRASCO 30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BR0294887 SALBUTAMOL, DOSAGEM: 100MCG/DOSE, AEROSSOL ORAL. 200 DOSES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BR0300725 FENOBARBITAL SÓDICO, DOSAGEM: 100 MG/ML, SOLUÇÃO INJETÁVEL. AMPOLA 2ML EV/IM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BR0303292 RINGER, ASSOCIADO COM LACTATO DE SÓDIO, SOLUÇÃO INJETÁVEL, SISTEMA FECHADO - FRASCO 500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BOL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BR0303292 RINGER, ASSOCIADO COM LACTATO DE SÓDIO, SOLUÇÃO INJETÁVEL, SISTEMA FECHADO - BOLSA 500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BR0304870 MORFINA, SULFATO, CONCENTRAÇÃO: 1MG/ML, SOLUÇÃO INJETÁVEL. AMPOLA 2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6.000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BR0305235 EXTRATO MEDICINAL, COMPOSIÇÃO: (ISOFLAVONAS 15MG, SAPONINAS 20,5MG, LECITINA 9MG, CONCENTRAÇÃO: ALFA TOCOFEROL 0,041MG) EM 500 MG, PRINCÍPIO ATIVO: GERMEN DE SOJA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BR0305247 LACTULOSE, CONCENTRAÇÃO: 667 MG/ML, SOLUÇÃO ORAL. FRASCO 120ML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BR0308732 ÁCIDO VALPRÓICO, DOSAGEM: 50 MG/ML, XAROPE. FRASCO 100ML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BR0308882 SULFAMETOXAZOL, COMPOSIÇÃO: ASSOCIADO À TRIMETROPRIMA, CONCENTRAÇÃO: 400MG + 80MG.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BR0308884 SULFAMETOXAZOL, ASSOCIADO À TRIMETROPRIMA, CONCENTRAÇÃO: 40MG + 8MG/ML, SUSPENSÃO ORAL 100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BR0340783 HIDRÓXIDO DE ALUMÍNIO, CONCENTRAÇÃO: 61,5 MG/ML, SUSPENSÃO ORAL - FRASCO 150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BR0342132 HIDROCORTISONA, SAL ACETATO, CONCENTRAÇÃO: 500 MG, PÓ LIÓFILO PARA INJETÁVEL.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BR0342135 HIDROCORTISONA, SAL ACETATO, CONCENTRAÇÃO: 100 MG, PÓ LIÓFILO PARA INJETÁVEL.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BIS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BR0372335 METRONIDAZOL, CONCENTRAÇÃO: 100 MG/G, GEL VAGINAL, COM APLICADOR, BISNAGA 50,00 G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BR0376767 IVERMECTINA, CONCENTRAÇÃO: 6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BR0394650 METOPROLOL, SAL TARTARATO, CONCENTRAÇÃO: 100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BR0396076 CARBONATO DE CÁLCIO, COMPOSIÇÃO: ASSOCIADO COM VITAMINA D3, CONCENTRAÇÃO: 600 MG + 400 UI,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BR0397280 EXTRATO MEDICINAL, CONCENTRAÇÃO: O,1 ML/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ML, GUACO (MIKANIA GLOMERATA SPRENG.), XAROPE. FRASCO 100ML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lastRenderedPageBreak/>
                    <w:t>164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CAPS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BR0398689 LEVODOPA, COMPOSIÇÃO: ASSOCIADO À BENSERAZIDA, CONCENTRAÇÃO: 100MG + 25MG, / LIBERAÇÃO PROLONGADA. (REFERENCIA PROLOPA HBS)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 w:rsidP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BR0398689 LEVODOPA, COMPOSIÇÃO: ASSOCIADO À BENSERAZIDA, CONCENTRAÇÃO: 100MG + 25 MG (REFERENCIA: PROLOBA BD)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8.000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BR0419016 ONDANSETRONA CLORIDRATO, 4 MG, COMPRIMIDO ORO DISPERSÍVEL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BR0437160 CLORETO DE SÓDIO, 0,9 %, SOLUÇÃO NASAL. FRASCO 30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FR-AM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BR0442701 CEFTRIAXONA SÓDICA, CONCENTRAÇÃO: 1G, PÓ PARA SOLUÇÃO INJETÁVEL INTRAMUSCULAR.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FR-AM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BR0442701 CEFTRIAXONA SÓDICA, CONCENTRAÇÃO: 1G, PÓ PARA SOLUÇÃO INJETÁVEL INTRAVENOSA.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BR0442754 GLICLAZIDA, 30 MG, LIBERAÇÃO PROLONGADA.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BR0442755 GLICLAZIDA, 60 MG, LIBERAÇÃO PROLONGADA.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ENV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BR0446105 SAIS PARA REIDRATAÇÃO ORAL, COMPOSIÇÃO: SÓDIO, POTÁSSIO, CLORETO, CITRATO E GLICOSE, CONCENTRAÇÃO: 90 MEQ/L + 20 MEQ/L + 80 MEQ/L + 30 MEQ/L + 111 MMOL/L, PÓ PARA SOLUÇÃO ORAL, ENVELOPE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BR0448595 PREDNISOLONA, FOSFATO SÓDICO, CONCENTRAÇÃO: 3 MG/ML, SOLUÇÃO ORAL, FRASCO 100,00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BR0448841 AMOXICILINA, CONCENTRAÇÃO: 50 MG/ML + 12,5 MG/ML, SUSPENSÃO ORAL, ASSOCIADA COM CLAVULANATO DE POTÁSSIO, FRASCO 100,00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 w:rsidP="00D108C6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BR0452914 BUDESONIDA, CONCENTRAÇÃO: 64MCG/DOSE, SUSPENSÃO SPRAY, FRASCO 120 DOSES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BR033155 CEFALEXINA 250 MG SUS FR 100 ML</w:t>
                  </w:r>
                </w:p>
              </w:tc>
            </w:tr>
            <w:tr w:rsidR="002979E9">
              <w:trPr>
                <w:trHeight w:val="21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322714" w:rsidP="00322714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BR0300723 </w:t>
                  </w:r>
                  <w:r w:rsidR="002979E9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FENOBARBITAL GOTAS 40 MG/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ML. FRASCO </w:t>
                  </w:r>
                  <w:r w:rsidR="002979E9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 20 ML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178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6C4F5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6C4F54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BR0273467 </w:t>
                  </w:r>
                  <w:r w:rsidR="002979E9"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LORATADINA 10 MG, COMPRIMIDO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BR0442703 CEFTRIAXONA SÓDICA, CONCENTRAÇÃO: 500MG, PÓ PARA SOLUÇÃO INJETÁVEL. INTRAMUSCULAR. FRASCO-AMPOLA</w:t>
                  </w:r>
                </w:p>
              </w:tc>
            </w:tr>
            <w:tr w:rsidR="002979E9">
              <w:trPr>
                <w:trHeight w:val="20"/>
              </w:trPr>
              <w:tc>
                <w:tcPr>
                  <w:tcW w:w="8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322714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3.000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2979E9" w:rsidRDefault="002979E9">
                  <w:pP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COMPR</w:t>
                  </w:r>
                </w:p>
              </w:tc>
              <w:tc>
                <w:tcPr>
                  <w:tcW w:w="595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2979E9" w:rsidRDefault="002979E9">
                  <w:pP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 xml:space="preserve">BR0270128 LEVODOPA, CONCENTRAÇÃO: 100MG + 25MG, ASSOCIADO À BENSERAZIDA, </w:t>
                  </w:r>
                  <w: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APRESENTAÇÃO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: COMPRIMIDOS DISPERSÍVEIS</w:t>
                  </w:r>
                </w:p>
              </w:tc>
            </w:tr>
          </w:tbl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lastRenderedPageBreak/>
              <w:t>V – DATA PRETENDIDA PARA CONCLUSÃO DA CONTRATAÇÃO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Tendo em vista a extrema necessidade da presente aquisição, pretende-se que a mesma seja realizada até o final do mês de abril do ano de 2026.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VI – PRIORIDADE DA CONTRATAÇÃO E SUA JUSTIFICATIVA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lastRenderedPageBreak/>
              <w:t xml:space="preserve">(   ) BAIXA                    (   ) MÉDIA                   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( X ) ALTA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Justifica-se a prioridade nível ALTA, pois a contratação é considerada prioritária por seu impacto direto na preservação da saúde pública, continuidade dos serviços essenciais e cumprimento das obrigações institucionais da Administração Pública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.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VII – DAS RESPONSABILIDADES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a2"/>
              <w:tblW w:w="927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655"/>
              <w:gridCol w:w="640"/>
              <w:gridCol w:w="3976"/>
            </w:tblGrid>
            <w:tr w:rsidR="002E1476">
              <w:tc>
                <w:tcPr>
                  <w:tcW w:w="92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ELABORAÇÃO DO ETP</w:t>
                  </w:r>
                </w:p>
              </w:tc>
            </w:tr>
            <w:tr w:rsidR="002E1476">
              <w:tc>
                <w:tcPr>
                  <w:tcW w:w="52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RESPONSÁVEL: ISABEL APARECIDA LUCIO MASSON</w:t>
                  </w:r>
                </w:p>
              </w:tc>
              <w:tc>
                <w:tcPr>
                  <w:tcW w:w="3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 xml:space="preserve"> MATRÍCULA: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1074921</w:t>
                  </w:r>
                </w:p>
              </w:tc>
            </w:tr>
            <w:tr w:rsidR="002E1476">
              <w:tc>
                <w:tcPr>
                  <w:tcW w:w="92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ELABORAÇÃO DO TR</w:t>
                  </w:r>
                </w:p>
              </w:tc>
            </w:tr>
            <w:tr w:rsidR="002E1476">
              <w:tc>
                <w:tcPr>
                  <w:tcW w:w="52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RESPONSÁVEL: ISABEL APARECIDA LUCIO MASSON</w:t>
                  </w:r>
                </w:p>
              </w:tc>
              <w:tc>
                <w:tcPr>
                  <w:tcW w:w="3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 xml:space="preserve"> MATRÍCULA: </w:t>
                  </w: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1074921</w:t>
                  </w:r>
                </w:p>
              </w:tc>
            </w:tr>
            <w:tr w:rsidR="002E1476">
              <w:tc>
                <w:tcPr>
                  <w:tcW w:w="92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000000"/>
                      <w:sz w:val="20"/>
                      <w:szCs w:val="20"/>
                    </w:rPr>
                    <w:t>FISCAL E GESTOR DO CONTRATO</w:t>
                  </w:r>
                </w:p>
              </w:tc>
            </w:tr>
            <w:tr w:rsidR="002E1476"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FISCAL: GILSON CAVALCANTI DA SILVA</w:t>
                  </w:r>
                </w:p>
              </w:tc>
              <w:tc>
                <w:tcPr>
                  <w:tcW w:w="46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DECRETO: 121/2025, de 06 de maio de 2025.</w:t>
                  </w:r>
                </w:p>
              </w:tc>
            </w:tr>
            <w:tr w:rsidR="002E1476"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FISCAL: LAUYZE DALL’AGO BARBOSA</w:t>
                  </w:r>
                </w:p>
              </w:tc>
              <w:tc>
                <w:tcPr>
                  <w:tcW w:w="46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E1476" w:rsidRDefault="00D108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Century Gothic" w:hAnsi="Century Gothic" w:cs="Century Gothic"/>
                      <w:color w:val="000000"/>
                      <w:sz w:val="20"/>
                      <w:szCs w:val="20"/>
                    </w:rPr>
                    <w:t>DECRETO: 121/2025, de 06 de maio de 2025.</w:t>
                  </w:r>
                </w:p>
              </w:tc>
            </w:tr>
          </w:tbl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2E1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bookmarkStart w:id="1" w:name="_heading=h.jw4uzzhxdlx5" w:colFirst="0" w:colLast="0"/>
            <w:bookmarkEnd w:id="1"/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VIII -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CONTRATAÇÕES CORRELATAS/INTERDEPENDENTES</w:t>
            </w:r>
          </w:p>
        </w:tc>
      </w:tr>
      <w:tr w:rsidR="002E1476">
        <w:tc>
          <w:tcPr>
            <w:tcW w:w="9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476" w:rsidRDefault="00D1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Não se verifica contratações correlatas nem interdependentes para a viabilidade e contratação desta demanda.</w:t>
            </w:r>
          </w:p>
        </w:tc>
      </w:tr>
    </w:tbl>
    <w:p w:rsidR="002E1476" w:rsidRDefault="002E1476">
      <w:pPr>
        <w:pBdr>
          <w:top w:val="nil"/>
          <w:left w:val="nil"/>
          <w:bottom w:val="nil"/>
          <w:right w:val="nil"/>
          <w:between w:val="nil"/>
        </w:pBdr>
        <w:ind w:right="-286" w:firstLine="851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:rsidR="002E1476" w:rsidRDefault="00D108C6">
      <w:pPr>
        <w:pBdr>
          <w:top w:val="nil"/>
          <w:left w:val="nil"/>
          <w:bottom w:val="nil"/>
          <w:right w:val="nil"/>
          <w:between w:val="nil"/>
        </w:pBdr>
        <w:ind w:right="-286" w:firstLine="851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Em conformidade com a legislação que rege o tema, encaminhe-se à autoridade competente para análise de conveniência e oportunidade para a contratação e demais providências cabíveis.</w:t>
      </w:r>
    </w:p>
    <w:p w:rsidR="002E1476" w:rsidRDefault="002E1476">
      <w:pPr>
        <w:jc w:val="right"/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jc w:val="right"/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jc w:val="right"/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A24E7B">
      <w:pPr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Lobato, 5</w:t>
      </w:r>
      <w:r w:rsidR="00D108C6">
        <w:rPr>
          <w:rFonts w:ascii="Century Gothic" w:eastAsia="Century Gothic" w:hAnsi="Century Gothic" w:cs="Century Gothic"/>
          <w:sz w:val="20"/>
          <w:szCs w:val="20"/>
        </w:rPr>
        <w:t xml:space="preserve"> de </w:t>
      </w:r>
      <w:r>
        <w:rPr>
          <w:rFonts w:ascii="Century Gothic" w:eastAsia="Century Gothic" w:hAnsi="Century Gothic" w:cs="Century Gothic"/>
          <w:sz w:val="20"/>
          <w:szCs w:val="20"/>
        </w:rPr>
        <w:t>agosto</w:t>
      </w:r>
      <w:r w:rsidR="00D108C6">
        <w:rPr>
          <w:rFonts w:ascii="Century Gothic" w:eastAsia="Century Gothic" w:hAnsi="Century Gothic" w:cs="Century Gothic"/>
          <w:sz w:val="20"/>
          <w:szCs w:val="20"/>
        </w:rPr>
        <w:t xml:space="preserve"> de 2026. </w:t>
      </w: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2E1476">
      <w:pPr>
        <w:rPr>
          <w:rFonts w:ascii="Century Gothic" w:eastAsia="Century Gothic" w:hAnsi="Century Gothic" w:cs="Century Gothic"/>
          <w:sz w:val="20"/>
          <w:szCs w:val="20"/>
        </w:rPr>
      </w:pPr>
    </w:p>
    <w:p w:rsidR="002E1476" w:rsidRDefault="00D108C6">
      <w:pPr>
        <w:ind w:left="280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___________________________</w:t>
      </w:r>
    </w:p>
    <w:p w:rsidR="002E1476" w:rsidRDefault="00D108C6">
      <w:pPr>
        <w:ind w:left="280"/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ISABEL APARECIDA LUCIO MASSON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</w:p>
    <w:p w:rsidR="002E1476" w:rsidRDefault="00D108C6">
      <w:pPr>
        <w:ind w:left="280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Secretária Municipal de Saúde</w:t>
      </w:r>
    </w:p>
    <w:p w:rsidR="002E1476" w:rsidRDefault="002E1476">
      <w:pPr>
        <w:ind w:left="280"/>
        <w:jc w:val="center"/>
        <w:rPr>
          <w:rFonts w:ascii="Century Gothic" w:eastAsia="Century Gothic" w:hAnsi="Century Gothic" w:cs="Century Gothic"/>
          <w:sz w:val="20"/>
          <w:szCs w:val="20"/>
        </w:rPr>
      </w:pPr>
      <w:bookmarkStart w:id="2" w:name="_heading=h.4aubfekmwvrl" w:colFirst="0" w:colLast="0"/>
      <w:bookmarkEnd w:id="2"/>
    </w:p>
    <w:sectPr w:rsidR="002E1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6" w:right="1134" w:bottom="1418" w:left="1418" w:header="142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395" w:rsidRDefault="008C3395">
      <w:r>
        <w:separator/>
      </w:r>
    </w:p>
  </w:endnote>
  <w:endnote w:type="continuationSeparator" w:id="0">
    <w:p w:rsidR="008C3395" w:rsidRDefault="008C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255F55-00C0-41CC-AF60-79C75FFA212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B658A71F-3971-407A-9692-302679390428}"/>
    <w:embedBold r:id="rId3" w:fontKey="{B31F9146-9380-455F-9FB9-C73FD37005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D0ECAD2-1163-4FC3-B43E-D12C223C31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15BA3E0-1864-4BBC-B89C-85580E09947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286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64D5">
      <w:rPr>
        <w:noProof/>
        <w:color w:val="000000"/>
      </w:rPr>
      <w:t>5</w:t>
    </w:r>
    <w:r>
      <w:rPr>
        <w:color w:val="000000"/>
      </w:rPr>
      <w:fldChar w:fldCharType="end"/>
    </w:r>
    <w:r>
      <w:rPr>
        <w:color w:val="000000"/>
      </w:rPr>
      <w:t>/9</w:t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-1328418</wp:posOffset>
          </wp:positionH>
          <wp:positionV relativeFrom="paragraph">
            <wp:posOffset>-110486</wp:posOffset>
          </wp:positionV>
          <wp:extent cx="7168515" cy="97028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8515" cy="970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286"/>
      <w:jc w:val="right"/>
      <w:rPr>
        <w:color w:val="000000"/>
      </w:rPr>
    </w:pPr>
  </w:p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left" w:pos="5760"/>
      </w:tabs>
      <w:rPr>
        <w:i/>
        <w:iCs/>
        <w:color w:val="000000"/>
      </w:rPr>
    </w:pPr>
    <w:r>
      <w:rPr>
        <w:i/>
        <w:i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395" w:rsidRDefault="008C3395">
      <w:r>
        <w:separator/>
      </w:r>
    </w:p>
  </w:footnote>
  <w:footnote w:type="continuationSeparator" w:id="0">
    <w:p w:rsidR="008C3395" w:rsidRDefault="008C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-621944</wp:posOffset>
          </wp:positionH>
          <wp:positionV relativeFrom="paragraph">
            <wp:posOffset>-90164</wp:posOffset>
          </wp:positionV>
          <wp:extent cx="7718276" cy="1367942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8276" cy="13679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5" w:rsidRDefault="008C33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1476"/>
    <w:rsid w:val="002979E9"/>
    <w:rsid w:val="002E1476"/>
    <w:rsid w:val="00322714"/>
    <w:rsid w:val="0062475B"/>
    <w:rsid w:val="006C4F54"/>
    <w:rsid w:val="007664D5"/>
    <w:rsid w:val="008C3395"/>
    <w:rsid w:val="00A24E7B"/>
    <w:rsid w:val="00D1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86E7E-B73A-45BE-A167-87FBBC19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udelobato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bEL1Xqj8fhrVap+FdMldOJ2bw==">CgMxLjAyDmguanc0dXp6aHhkbHg1Mg5oLjRhdWJmZWttd3ZybDgAciExbFVNTUlGWVVFaS02ZHBabUtZUjJwUmlGeXNmdk1rRVg=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2936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11 Pro</cp:lastModifiedBy>
  <cp:revision>3</cp:revision>
  <cp:lastPrinted>2026-08-10T18:49:00Z</cp:lastPrinted>
  <dcterms:created xsi:type="dcterms:W3CDTF">2026-08-10T18:05:00Z</dcterms:created>
  <dcterms:modified xsi:type="dcterms:W3CDTF">2026-08-20T15:43:00Z</dcterms:modified>
</cp:coreProperties>
</file>